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BA" w:rsidRPr="00E873BA" w:rsidRDefault="00E873BA" w:rsidP="00E8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ПОГОДЖЕНО</w:t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ЗАТВЕРДЖЕНО</w:t>
      </w:r>
    </w:p>
    <w:p w:rsidR="00E873BA" w:rsidRPr="00E873BA" w:rsidRDefault="00E873BA" w:rsidP="00E8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протокол</w:t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  <w:t>Директор ЗОШ  І-ІІст.с.Кисилин</w:t>
      </w:r>
    </w:p>
    <w:p w:rsidR="00E873BA" w:rsidRPr="00E873BA" w:rsidRDefault="00E873BA" w:rsidP="00E8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педради ЗОШ  І-ІІст.с.Кисилин</w:t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______________О.Л.Тур</w:t>
      </w:r>
    </w:p>
    <w:p w:rsidR="00E873BA" w:rsidRPr="00E873BA" w:rsidRDefault="00E873BA" w:rsidP="00E8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від  2</w:t>
      </w:r>
      <w:r w:rsidRPr="00E873BA">
        <w:rPr>
          <w:rFonts w:ascii="Times New Roman" w:eastAsia="Calibri" w:hAnsi="Times New Roman" w:cs="Times New Roman"/>
          <w:sz w:val="24"/>
          <w:szCs w:val="24"/>
        </w:rPr>
        <w:t>8</w:t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.08.2018 р. №</w:t>
      </w:r>
      <w:r w:rsidRPr="00E873BA">
        <w:rPr>
          <w:rFonts w:ascii="Times New Roman" w:eastAsia="Calibri" w:hAnsi="Times New Roman" w:cs="Times New Roman"/>
          <w:sz w:val="24"/>
          <w:szCs w:val="24"/>
        </w:rPr>
        <w:t>1</w:t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873B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873BA" w:rsidRPr="00E873BA" w:rsidRDefault="00E873BA" w:rsidP="00E8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3BA">
        <w:rPr>
          <w:rFonts w:ascii="Times New Roman" w:eastAsia="Calibri" w:hAnsi="Times New Roman" w:cs="Times New Roman"/>
          <w:sz w:val="24"/>
          <w:szCs w:val="24"/>
          <w:lang w:val="uk-UA"/>
        </w:rPr>
        <w:t>Голова   О.Л.ТУР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Освітня програма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загальноосвітньої школи І-ІІ ступенів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с.Кисилин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Локачинського району 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Волинської області</w:t>
      </w:r>
    </w:p>
    <w:p w:rsidR="00E873BA" w:rsidRPr="00E873BA" w:rsidRDefault="00E873BA" w:rsidP="00E8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на 20</w:t>
      </w:r>
      <w:r w:rsidRPr="00E873BA">
        <w:rPr>
          <w:rFonts w:ascii="Times New Roman" w:eastAsia="Calibri" w:hAnsi="Times New Roman" w:cs="Times New Roman"/>
          <w:b/>
          <w:sz w:val="36"/>
          <w:szCs w:val="36"/>
        </w:rPr>
        <w:t>20</w:t>
      </w: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-20</w:t>
      </w:r>
      <w:r w:rsidRPr="00E873BA">
        <w:rPr>
          <w:rFonts w:ascii="Times New Roman" w:eastAsia="Calibri" w:hAnsi="Times New Roman" w:cs="Times New Roman"/>
          <w:b/>
          <w:sz w:val="36"/>
          <w:szCs w:val="36"/>
        </w:rPr>
        <w:t>21</w:t>
      </w:r>
      <w:r w:rsidRPr="00E873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н.р.</w:t>
      </w:r>
    </w:p>
    <w:p w:rsidR="00E873BA" w:rsidRPr="00E873BA" w:rsidRDefault="00E873BA" w:rsidP="00E873B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7E94" w:rsidRDefault="00A57E94" w:rsidP="00D0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E873BA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BA" w:rsidRDefault="00E873BA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2F2" w:rsidRPr="00A57E94" w:rsidRDefault="007272F2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E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Освітня програма</w:t>
      </w:r>
    </w:p>
    <w:p w:rsidR="007272F2" w:rsidRDefault="00EA06E6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9212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кладу загальної середньої освіти «</w:t>
      </w:r>
      <w:r w:rsidR="00092120">
        <w:rPr>
          <w:rFonts w:ascii="Times New Roman" w:hAnsi="Times New Roman" w:cs="Times New Roman"/>
          <w:b/>
          <w:sz w:val="28"/>
          <w:szCs w:val="28"/>
          <w:lang w:val="uk-UA"/>
        </w:rPr>
        <w:t>Кисилин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ська гімназія»</w:t>
      </w:r>
    </w:p>
    <w:p w:rsidR="007272F2" w:rsidRPr="00A57E94" w:rsidRDefault="007272F2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E94">
        <w:rPr>
          <w:rFonts w:ascii="Times New Roman" w:hAnsi="Times New Roman" w:cs="Times New Roman"/>
          <w:b/>
          <w:sz w:val="28"/>
          <w:szCs w:val="28"/>
          <w:lang w:val="uk-UA"/>
        </w:rPr>
        <w:t>І ступеня</w:t>
      </w:r>
      <w:r w:rsidR="00AD6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0921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64ED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8500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92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B64ED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D6D6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57E94" w:rsidRPr="00A57E94" w:rsidRDefault="00A57E94" w:rsidP="00D0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120" w:rsidRPr="00092120" w:rsidRDefault="00092120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Загальні положення.</w:t>
      </w:r>
    </w:p>
    <w:p w:rsidR="007F79DB" w:rsidRPr="00585009" w:rsidRDefault="00A57E94" w:rsidP="00D06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7E94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="000921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>акладу загальної середньої освіти «Кисилинська гімназія»</w:t>
      </w:r>
      <w:r w:rsidRPr="00A57E94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(</w:t>
      </w:r>
      <w:r w:rsidR="00515047">
        <w:rPr>
          <w:rFonts w:ascii="Times New Roman" w:hAnsi="Times New Roman" w:cs="Times New Roman"/>
          <w:sz w:val="28"/>
          <w:szCs w:val="28"/>
          <w:lang w:val="uk-UA"/>
        </w:rPr>
        <w:t>початкова</w:t>
      </w:r>
      <w:r w:rsidRPr="00A57E94">
        <w:rPr>
          <w:rFonts w:ascii="Times New Roman" w:hAnsi="Times New Roman" w:cs="Times New Roman"/>
          <w:sz w:val="28"/>
          <w:szCs w:val="28"/>
          <w:lang w:val="uk-UA"/>
        </w:rPr>
        <w:t xml:space="preserve"> освіта) розроблена на основі Типової освітньої програм</w:t>
      </w:r>
      <w:r w:rsidR="002B18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E9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9126C">
        <w:rPr>
          <w:rFonts w:ascii="Times New Roman" w:hAnsi="Times New Roman" w:cs="Times New Roman"/>
          <w:sz w:val="28"/>
          <w:szCs w:val="28"/>
          <w:lang w:val="uk-UA"/>
        </w:rPr>
        <w:t xml:space="preserve">ів загальної середньої освіти </w:t>
      </w:r>
      <w:r w:rsidRPr="00A57E94">
        <w:rPr>
          <w:rFonts w:ascii="Times New Roman" w:hAnsi="Times New Roman" w:cs="Times New Roman"/>
          <w:sz w:val="28"/>
          <w:szCs w:val="28"/>
          <w:lang w:val="uk-UA"/>
        </w:rPr>
        <w:t>І ступеня, на виконання Закону України</w:t>
      </w:r>
      <w:r w:rsidRPr="00A5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освіту» та 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7F79DB" w:rsidRPr="007F79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стандарту початкової освіти» (1 класи)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листа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 України від 2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.2018 №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1/9-332щодо затвердження типових освітніх та навчальних програм для 1-2-х класів закладів загальної середньої освіти, наказу 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МОН України від 2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F79DB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.2018 №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268 «Про затвердження типових освітніх та навчальних програм для 1-2-х класів закладів </w:t>
      </w:r>
      <w:r w:rsidR="00C315C0">
        <w:rPr>
          <w:rFonts w:ascii="Times New Roman" w:eastAsia="Calibri" w:hAnsi="Times New Roman" w:cs="Times New Roman"/>
          <w:sz w:val="28"/>
          <w:szCs w:val="28"/>
          <w:lang w:val="uk-UA"/>
        </w:rPr>
        <w:t>загальної середньої освіти</w:t>
      </w:r>
      <w:r w:rsidR="007F79D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585009">
        <w:rPr>
          <w:rFonts w:ascii="Times New Roman" w:eastAsia="Calibri" w:hAnsi="Times New Roman" w:cs="Times New Roman"/>
          <w:sz w:val="28"/>
          <w:szCs w:val="28"/>
          <w:lang w:val="uk-UA"/>
        </w:rPr>
        <w:t>,т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ипові освітні програми для 3-4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класів НУШ</w:t>
      </w:r>
      <w:r w:rsid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затверджені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наказом МОН від 27.12.2018 № 1461, відтак, у новій редакції цей наказ має назву «Про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переліків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типових освітніх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навчальних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 для 3-4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09" w:rsidRPr="0058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класів закладів загальної середньої освіти».</w:t>
      </w:r>
    </w:p>
    <w:p w:rsidR="00A57E94" w:rsidRPr="00A57E94" w:rsidRDefault="00A8706D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A57E94" w:rsidRPr="00A5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світня програма </w:t>
      </w:r>
      <w:r w:rsidR="007272F2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</w:t>
      </w:r>
      <w:r w:rsidR="00A57E94" w:rsidRPr="00A5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 w:rsidR="00A57E94" w:rsidRPr="00A5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(далі -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(далі – Державний стандарт). </w:t>
      </w:r>
    </w:p>
    <w:p w:rsidR="00A57E94" w:rsidRPr="00A57E94" w:rsidRDefault="00A8706D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6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57E94" w:rsidRPr="005506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світня програма визначає</w:t>
      </w:r>
      <w:r w:rsidR="00A57E94" w:rsidRPr="00A5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A57E94" w:rsidRPr="00EA06E6" w:rsidRDefault="00A57E94" w:rsidP="00D065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706D">
        <w:rPr>
          <w:rFonts w:ascii="Times New Roman" w:eastAsia="Calibri" w:hAnsi="Times New Roman" w:cs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</w:t>
      </w:r>
      <w:r w:rsidR="00D127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першою Типовою освітньою програмою для закладів загальної се</w:t>
      </w:r>
      <w:r w:rsidR="00FE1D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редньої освіти під керівництвом </w:t>
      </w:r>
      <w:r w:rsidR="00FE1D4A" w:rsidRPr="00EA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Р.Б.Шияна – Нова українська школа, затвердженою </w:t>
      </w:r>
      <w:r w:rsidR="00FE1D4A" w:rsidRPr="00EA0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КолегієюМіністерстваосвіти і науки України 23.02.2018</w:t>
      </w:r>
      <w:r w:rsidR="00D12737" w:rsidRPr="00EA06E6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EA06E6">
        <w:rPr>
          <w:rFonts w:ascii="Times New Roman" w:eastAsia="Calibri" w:hAnsi="Times New Roman" w:cs="Times New Roman"/>
          <w:i/>
          <w:sz w:val="28"/>
          <w:szCs w:val="28"/>
          <w:lang w:val="uk-UA"/>
        </w:rPr>
        <w:t>;</w:t>
      </w:r>
    </w:p>
    <w:p w:rsidR="0037176C" w:rsidRDefault="00A57E94" w:rsidP="00D065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>очікувані результати навчання учнів подані в рамках навчальн</w:t>
      </w:r>
      <w:r w:rsidR="0037176C"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</w:t>
      </w:r>
      <w:r w:rsidR="0037176C"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7176C"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кожної змістової лінії</w:t>
      </w:r>
      <w:r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A57E94" w:rsidRPr="0037176C" w:rsidRDefault="00A57E94" w:rsidP="00D065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76C">
        <w:rPr>
          <w:rFonts w:ascii="Times New Roman" w:eastAsia="Calibri" w:hAnsi="Times New Roman" w:cs="Times New Roman"/>
          <w:sz w:val="28"/>
          <w:szCs w:val="28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A57E94" w:rsidRDefault="00A57E94" w:rsidP="00D065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70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вимоги до осіб, які можуть розпочати навчання за цією освітньою програмою.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дитиноцентрованості і природовідповідності;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узгодження цілей, змісту і очікуваних результатів навчання;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науковості, доступності і практичної спрямованості змісту;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наступності і перспективності навчання;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взаємозв’язаного формування ключових і предметних компетентностей;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-логічної  послідовності  і  достатності  засвоєння  учнями  предметних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компетентностей;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можливостей  реалізації  змісту  освіти  через  предмети  або  інтегровані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курси;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творчого використання вчителем програми залежно від умов навчання; </w:t>
      </w:r>
    </w:p>
    <w:p w:rsidR="00310982" w:rsidRP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адаптації  до  індивідуальних  особливостей,  інтелектуальних  і  фізичних </w:t>
      </w:r>
    </w:p>
    <w:p w:rsidR="00310982" w:rsidRDefault="00310982" w:rsidP="003109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>можливостей, потреб та інтересів дітей.</w:t>
      </w:r>
    </w:p>
    <w:p w:rsidR="004D3E30" w:rsidRDefault="00F96396" w:rsidP="00D0651B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E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4D3E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F96396" w:rsidRDefault="00F96396" w:rsidP="00D0651B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для учнів </w:t>
      </w:r>
      <w:r w:rsidR="0037176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закладів загальної середньої освіти складає 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805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годин/навчальний рік: 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Детальний розподіл навчального навантаження на тиждень 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окреслено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навчальних планах закладу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І ступеня (далі –навчальний план). 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37176C">
        <w:rPr>
          <w:rFonts w:ascii="Times New Roman" w:eastAsia="Calibri" w:hAnsi="Times New Roman" w:cs="Times New Roman"/>
          <w:sz w:val="28"/>
          <w:szCs w:val="28"/>
          <w:lang w:val="uk-UA"/>
        </w:rPr>
        <w:t>ве навантаження учнів. Навчальний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початкової школи передбача</w:t>
      </w:r>
      <w:r w:rsidR="0037176C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реалізацію освітніх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галузей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стандарту </w:t>
      </w:r>
      <w:r w:rsidR="00245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</w:t>
      </w:r>
      <w:r w:rsidR="002451A1"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початкової освіти на засадах інтегрованого підходу у навчанні.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F96396" w:rsidRPr="00F96396" w:rsidRDefault="005607C9" w:rsidP="00D0651B">
      <w:pPr>
        <w:tabs>
          <w:tab w:val="left" w:pos="3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EA06E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ЗЗСО «</w:t>
      </w:r>
      <w:r w:rsidR="0009212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Кисилин</w:t>
      </w:r>
      <w:r w:rsidR="00EA06E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ська гімназія»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передбачено варіант навчальн</w:t>
      </w:r>
      <w:r w:rsidR="007002F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 w:rsidR="007002F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початков</w:t>
      </w:r>
      <w:r w:rsidR="007002F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ої шко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л</w:t>
      </w:r>
      <w:r w:rsidR="007002F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 українською мовою навчання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EA06E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Навчальн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ий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 міст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ть інваріантну складову, сформовану на державному рівні, обов'язкову для всіх закладів загальної середньої освіти незалежно від їх підпорядкування і форм власності, та варіативну, в якій передбачено додаткові години на вивчення предметів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освітніх галузей</w:t>
      </w:r>
      <w:r w:rsidR="00F96396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На основі навчальн</w:t>
      </w:r>
      <w:r w:rsidR="005607C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 w:rsidR="005607C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EA06E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9212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школа</w:t>
      </w:r>
      <w:r w:rsidR="007002F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складає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на кожен навчальний рік робочий навчальний план з конкретизацією варіативної складової, враховуючи особливості регіону та індивідуальні освітні потреби учнів. 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p w:rsidR="00003F25" w:rsidRPr="00003F25" w:rsidRDefault="00092120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Освітню програму </w:t>
      </w:r>
      <w:r w:rsidR="00EA06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ЗЗСО «Кисилинська гімназія» </w:t>
      </w:r>
      <w:r w:rsidR="00003F25"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>І ступеня</w:t>
      </w:r>
      <w:r w:rsidR="002D5F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</w:t>
      </w:r>
      <w:r w:rsidR="00EA06E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8500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D5F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EA06E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2D5F92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03F25"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укладено за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сімом</w:t>
      </w:r>
      <w:r w:rsidR="00003F25" w:rsidRPr="00003F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основними освітніми галузями</w:t>
      </w:r>
      <w:r w:rsidR="00003F25"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873FF" w:rsidRPr="005873FF" w:rsidRDefault="005873FF" w:rsidP="00D06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Мовно-літературна освітня галузь </w:t>
      </w:r>
      <w:r w:rsidR="00003F25" w:rsidRPr="00003F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(у</w:t>
      </w:r>
      <w:r w:rsidRPr="00003F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країнська мова і літературне читання</w:t>
      </w:r>
      <w:r w:rsidR="000921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німецька</w:t>
      </w:r>
      <w:r w:rsidR="0047563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мова</w:t>
      </w:r>
      <w:r w:rsidR="00003F25" w:rsidRPr="00003F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ставить за мету розвиток особистості дитини засобами різних видів мовленнєвої діяльності, формування ключових, комунікативної та читацької компетентностей;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 w:rsidR="005873FF" w:rsidRDefault="005873FF" w:rsidP="00D06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початковому курсі мовно-літературної освіти виділено такі </w:t>
      </w:r>
      <w:r w:rsidRPr="005873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змістові лінії</w:t>
      </w: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«Взаємодіємо усно», «Читаємо», «Взаємодіємо письмово», «Досліджуємо медіа», «Досліджуємо мовні явища». </w:t>
      </w:r>
    </w:p>
    <w:p w:rsidR="005873FF" w:rsidRPr="005873FF" w:rsidRDefault="005873FF" w:rsidP="00D06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Змістові лінії реалізуються через такі інтегровані курси і навчальні предмети:</w:t>
      </w:r>
    </w:p>
    <w:p w:rsidR="005873FF" w:rsidRDefault="005873FF" w:rsidP="00D06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1 клас – інтег</w:t>
      </w:r>
      <w:r w:rsidR="00310982">
        <w:rPr>
          <w:rFonts w:ascii="Times New Roman" w:eastAsia="Calibri" w:hAnsi="Times New Roman" w:cs="Times New Roman"/>
          <w:sz w:val="28"/>
          <w:szCs w:val="28"/>
          <w:lang w:val="uk-UA"/>
        </w:rPr>
        <w:t>рований курс «Навчання грамоти».</w:t>
      </w:r>
    </w:p>
    <w:p w:rsidR="00310982" w:rsidRPr="00310982" w:rsidRDefault="00310982" w:rsidP="00310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Освітня  галузь  «Мовно-літературна»,  зокрема  «Українська  мова  і </w:t>
      </w:r>
    </w:p>
    <w:p w:rsidR="00310982" w:rsidRPr="00310982" w:rsidRDefault="00310982" w:rsidP="00310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література», з урахуванням вікових особливостей учнів у 1 класі реалізується </w:t>
      </w:r>
    </w:p>
    <w:p w:rsidR="00310982" w:rsidRPr="00310982" w:rsidRDefault="00310982" w:rsidP="00310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інтегрований курс «Навчання грамоти». Для збереження синхронності у </w:t>
      </w:r>
    </w:p>
    <w:p w:rsidR="00310982" w:rsidRPr="005873FF" w:rsidRDefault="00310982" w:rsidP="00310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>вивченні  читання  і  письма  та  для  підсилення  вивчення  предмета  «Навчання грамоти»  використано  1  годину  з  варіативної  складової  (0,5  год/тиждень  для навчання  читання  і  0,5  год/тиждень  для  навчання  письма).  Таким  чином розподілено по 4 години/тиждень на навчання читання і 4 години/тиждень на навчання  письма,  всього  8  год/тиждень  (280  год/тиждень).  У  такому  разі розподіл  годин  на  вивчення  тієї  чи  іншої  теми  навчальної  програми  вчителі здійснюватимуть  самостійно  та  робитимуть  відповідні  записи  з  предмета «Навчання  грамоти»  у  календарному  плані,  який  погоджується  заступником директора  з  навчально-виховної  роботи  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 затверджується  директором. </w:t>
      </w: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 проведені  уроки  педагоги  зазначатимуть  у  частині  класного журналу,  відведеного для «Навчання грамоти». У Класному журналі предмет «Навчання  грамоти»  фіксувати  як  інтегрований  курс  на  одній  сторінці  для уроків читання і письма.</w:t>
      </w:r>
    </w:p>
    <w:p w:rsidR="0047563F" w:rsidRPr="0047563F" w:rsidRDefault="0047563F" w:rsidP="00D0651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Математична галузь</w:t>
      </w:r>
      <w:r w:rsidRPr="0047563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</w:t>
      </w:r>
      <w:r w:rsidRPr="0024421E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математика</w:t>
      </w:r>
      <w:r w:rsidRPr="0047563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с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тавить за мету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>різнобічний розвиток особистості дитини та її світоглядних орієнтацій засобами математичної діяльності, формування математичної й інших ключових компетентностей, необхідних їй для життя та продовження навчання.</w:t>
      </w:r>
    </w:p>
    <w:p w:rsidR="0047563F" w:rsidRPr="0047563F" w:rsidRDefault="0047563F" w:rsidP="00D06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мети і завдань </w:t>
      </w:r>
      <w:r w:rsidRPr="004756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початкового курсуматематики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за такими </w:t>
      </w:r>
      <w:r w:rsidRPr="004756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змістовими лініями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>: «Числа, дії з числами. Величини», «Геометричні фігури», «Вирази, рівності, нерівності», «Робота з даними», «Математичні задачі і дослідження».</w:t>
      </w:r>
    </w:p>
    <w:p w:rsidR="0047563F" w:rsidRPr="0047563F" w:rsidRDefault="0047563F" w:rsidP="00D06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програми кожного класу подано </w:t>
      </w:r>
      <w:r w:rsidRPr="004756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орієнтовний перелік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94067B" w:rsidRDefault="0047563F" w:rsidP="00D06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Громадянська та історична, соціальна та здоров'язбережувальна, природнича освітні галузі </w:t>
      </w:r>
      <w:r w:rsidRPr="0047563F">
        <w:rPr>
          <w:rFonts w:ascii="Times New Roman" w:eastAsia="Calibri" w:hAnsi="Times New Roman" w:cs="Times New Roman"/>
          <w:i/>
          <w:sz w:val="28"/>
          <w:szCs w:val="28"/>
          <w:lang w:val="uk-UA"/>
        </w:rPr>
        <w:t>(«Я досліджую світ»)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різних форм взаємодії учнів. Для розв'язання учнями практичних завдань у життєвих ситуаціях залучаються навчальні результати з інших освітніх галузей. 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94067B">
        <w:rPr>
          <w:rFonts w:ascii="Times New Roman" w:eastAsia="Calibri" w:hAnsi="Times New Roman" w:cs="Times New Roman"/>
          <w:sz w:val="28"/>
          <w:szCs w:val="28"/>
          <w:lang w:val="uk-UA"/>
        </w:rPr>
        <w:t>авчальн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406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406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«Я досліджую світ»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ставить за мету</w:t>
      </w:r>
      <w:r w:rsidRPr="009406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</w:t>
      </w:r>
      <w:r w:rsidRPr="0094067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сферах життєдіяльності та соціальної практики, способи дослідницької поведінки, які характеризують здатність учнів розв'язувати практичні задачі. 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67B">
        <w:rPr>
          <w:rFonts w:ascii="Times New Roman" w:hAnsi="Times New Roman" w:cs="Times New Roman"/>
          <w:sz w:val="28"/>
          <w:szCs w:val="28"/>
          <w:lang w:val="uk-UA"/>
        </w:rPr>
        <w:t>Тематичну основу курсу складають змістові лінії, які визначені Державним стандартом початкової освіти і охоплюють складники названих вище галузей в їх інтегрованій суті, а саме: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B10B27">
        <w:rPr>
          <w:rFonts w:ascii="Times New Roman" w:hAnsi="Times New Roman" w:cs="Times New Roman"/>
          <w:i/>
          <w:sz w:val="28"/>
          <w:szCs w:val="28"/>
        </w:rPr>
        <w:t>Людина</w:t>
      </w: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EA06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(пізнання себе, своїх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можливостей; здорова і безпечна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поведінка);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B10B27">
        <w:rPr>
          <w:rFonts w:ascii="Times New Roman" w:hAnsi="Times New Roman" w:cs="Times New Roman"/>
          <w:i/>
          <w:sz w:val="28"/>
          <w:szCs w:val="28"/>
        </w:rPr>
        <w:t>Людина серед людей</w:t>
      </w: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sz w:val="28"/>
          <w:szCs w:val="28"/>
        </w:rPr>
        <w:t>(стандартиповедінки в сім'ї, в суспільстві; моральнінорми; навички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співжиття і співпраці);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B10B27">
        <w:rPr>
          <w:rFonts w:ascii="Times New Roman" w:hAnsi="Times New Roman" w:cs="Times New Roman"/>
          <w:i/>
          <w:sz w:val="28"/>
          <w:szCs w:val="28"/>
        </w:rPr>
        <w:t>Людина в суспільстві</w:t>
      </w: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sz w:val="28"/>
          <w:szCs w:val="28"/>
        </w:rPr>
        <w:t xml:space="preserve"> (громадянські права та обов'язки як члена суспільства. Пізнання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свого краю, історії, символівдержави. Внесок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українців у світовідосягнення);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B10B27">
        <w:rPr>
          <w:rFonts w:ascii="Times New Roman" w:hAnsi="Times New Roman" w:cs="Times New Roman"/>
          <w:i/>
          <w:sz w:val="28"/>
          <w:szCs w:val="28"/>
        </w:rPr>
        <w:t>Людина і світ</w:t>
      </w: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sz w:val="28"/>
          <w:szCs w:val="28"/>
        </w:rPr>
        <w:t xml:space="preserve"> (толерантне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ставлення до різноманітності</w:t>
      </w:r>
      <w:r w:rsidR="00EA0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світу людей, культур, звичаїв);</w:t>
      </w:r>
    </w:p>
    <w:p w:rsidR="0094067B" w:rsidRDefault="0094067B" w:rsidP="00D06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B27">
        <w:rPr>
          <w:rFonts w:ascii="Times New Roman" w:hAnsi="Times New Roman" w:cs="Times New Roman"/>
          <w:i/>
          <w:sz w:val="28"/>
          <w:szCs w:val="28"/>
          <w:lang w:val="uk-UA"/>
        </w:rPr>
        <w:t>«Людина і природа»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C5FEC">
        <w:rPr>
          <w:rFonts w:ascii="Times New Roman" w:hAnsi="Times New Roman" w:cs="Times New Roman"/>
          <w:sz w:val="28"/>
          <w:szCs w:val="28"/>
          <w:lang w:val="uk-UA"/>
        </w:rPr>
        <w:t>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10982" w:rsidRPr="00310982" w:rsidRDefault="00310982" w:rsidP="00310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на</w:t>
      </w:r>
      <w:r w:rsidRPr="0031098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курсу </w:t>
      </w:r>
      <w:r w:rsidRPr="00310982">
        <w:rPr>
          <w:rFonts w:ascii="Times New Roman" w:hAnsi="Times New Roman" w:cs="Times New Roman"/>
          <w:sz w:val="28"/>
          <w:szCs w:val="28"/>
          <w:lang w:val="uk-UA"/>
        </w:rPr>
        <w:t>у 1 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 компонується таким чином: 2 </w:t>
      </w:r>
      <w:r w:rsidRPr="00310982">
        <w:rPr>
          <w:rFonts w:ascii="Times New Roman" w:hAnsi="Times New Roman" w:cs="Times New Roman"/>
          <w:sz w:val="28"/>
          <w:szCs w:val="28"/>
          <w:lang w:val="uk-UA"/>
        </w:rPr>
        <w:t>години/тиждень  –  на  природничу, 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,5  годин  –  на  соціальну  і 4 </w:t>
      </w:r>
      <w:r w:rsidRPr="00310982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здоров’язбережувальну,  0,5  годин  –  на  громадянську  та  історичну  галузь.  У Класному  журналі  освітні 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«Природнича»,  «Соціальна  і </w:t>
      </w:r>
      <w:r w:rsidRPr="00310982">
        <w:rPr>
          <w:rFonts w:ascii="Times New Roman" w:hAnsi="Times New Roman" w:cs="Times New Roman"/>
          <w:sz w:val="28"/>
          <w:szCs w:val="28"/>
          <w:lang w:val="uk-UA"/>
        </w:rPr>
        <w:t xml:space="preserve">здоров’язбережувальна», «Громадянська та історична» будуть записуватися на </w:t>
      </w:r>
    </w:p>
    <w:p w:rsidR="00310982" w:rsidRDefault="00310982" w:rsidP="003109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982">
        <w:rPr>
          <w:rFonts w:ascii="Times New Roman" w:hAnsi="Times New Roman" w:cs="Times New Roman"/>
          <w:sz w:val="28"/>
          <w:szCs w:val="28"/>
          <w:lang w:val="uk-UA"/>
        </w:rPr>
        <w:t>одній сторінці предмету «Я досліджую світ».</w:t>
      </w:r>
    </w:p>
    <w:p w:rsidR="00F12F36" w:rsidRPr="00B93FA6" w:rsidRDefault="00F12F36" w:rsidP="00D0651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A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93FA6">
        <w:rPr>
          <w:rFonts w:ascii="Times New Roman" w:hAnsi="Times New Roman" w:cs="Times New Roman"/>
          <w:b/>
          <w:i/>
          <w:sz w:val="28"/>
          <w:szCs w:val="28"/>
        </w:rPr>
        <w:t xml:space="preserve">ехнологічнаосвітня галузь </w:t>
      </w:r>
      <w:r w:rsidR="00B93FA6" w:rsidRPr="00B93FA6">
        <w:rPr>
          <w:rFonts w:ascii="Times New Roman" w:hAnsi="Times New Roman" w:cs="Times New Roman"/>
          <w:i/>
          <w:sz w:val="28"/>
          <w:szCs w:val="28"/>
        </w:rPr>
        <w:t>(дизайні технології)</w:t>
      </w:r>
      <w:r w:rsidR="00B93FA6" w:rsidRPr="00B93FA6">
        <w:rPr>
          <w:rFonts w:ascii="Times New Roman" w:hAnsi="Times New Roman" w:cs="Times New Roman"/>
          <w:sz w:val="28"/>
          <w:szCs w:val="28"/>
        </w:rPr>
        <w:t>ставить за мету</w:t>
      </w:r>
      <w:r w:rsidRPr="00E71EAC">
        <w:rPr>
          <w:rFonts w:ascii="Times New Roman" w:hAnsi="Times New Roman" w:cs="Times New Roman"/>
          <w:sz w:val="28"/>
          <w:szCs w:val="28"/>
        </w:rPr>
        <w:t>розвиток</w:t>
      </w:r>
      <w:r w:rsidRPr="00E71EAC">
        <w:rPr>
          <w:rFonts w:ascii="Times New Roman" w:hAnsi="Times New Roman"/>
          <w:sz w:val="28"/>
          <w:szCs w:val="28"/>
        </w:rPr>
        <w:t xml:space="preserve"> особистості дитини засобами предметно-перетворювальної діяльності, формування ключових та предметної проектно-технологічної компетентностей, необхідних для розв’язання життєвих проблем у взаємодії з іншими,культурного й національного самов</w:t>
      </w:r>
      <w:r>
        <w:rPr>
          <w:rFonts w:ascii="Times New Roman" w:hAnsi="Times New Roman"/>
          <w:sz w:val="28"/>
          <w:szCs w:val="28"/>
        </w:rPr>
        <w:t>ираження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B93FA6" w:rsidRDefault="00B93FA6" w:rsidP="00D0651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Реалізація мети і завдань навчального предмета здійснюється за такими </w:t>
      </w:r>
      <w:r w:rsidRPr="00E71EAC">
        <w:rPr>
          <w:rFonts w:ascii="Times New Roman" w:hAnsi="Times New Roman" w:cs="Times New Roman"/>
          <w:b/>
          <w:sz w:val="28"/>
          <w:szCs w:val="28"/>
        </w:rPr>
        <w:t>змістовими лініями</w:t>
      </w:r>
      <w:r w:rsidRPr="00E71EAC">
        <w:rPr>
          <w:rFonts w:ascii="Times New Roman" w:hAnsi="Times New Roman" w:cs="Times New Roman"/>
          <w:sz w:val="28"/>
          <w:szCs w:val="28"/>
        </w:rPr>
        <w:t>: «</w:t>
      </w:r>
      <w:r w:rsidRPr="00E71EAC">
        <w:rPr>
          <w:rFonts w:ascii="Times New Roman" w:hAnsi="Times New Roman"/>
          <w:sz w:val="28"/>
          <w:szCs w:val="28"/>
        </w:rPr>
        <w:t>Інформаційно-комунікаційне середовище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проектування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техніки і технологій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соціалізації</w:t>
      </w:r>
      <w:r w:rsidRPr="00E71EAC">
        <w:rPr>
          <w:rFonts w:ascii="Times New Roman" w:hAnsi="Times New Roman" w:cs="Times New Roman"/>
          <w:sz w:val="28"/>
          <w:szCs w:val="28"/>
        </w:rPr>
        <w:t>».</w:t>
      </w:r>
    </w:p>
    <w:p w:rsidR="00F03723" w:rsidRPr="008D1708" w:rsidRDefault="00F03723" w:rsidP="00D0651B">
      <w:pPr>
        <w:pStyle w:val="1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7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истецька освітня галузь </w:t>
      </w:r>
      <w:r w:rsidRPr="00F03723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F0372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мистецтво)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ставить за мету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компетентностей, необхідних для художньо-творчого самовираження в особистому та суспільному житті.</w:t>
      </w:r>
    </w:p>
    <w:p w:rsidR="00F03723" w:rsidRDefault="00F03723" w:rsidP="00D0651B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Реалізація поставленої мети здійснюється за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змістовими лініями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:rsidR="00BE0B01" w:rsidRPr="008D1708" w:rsidRDefault="00BE0B01" w:rsidP="00D0651B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Мистецька освітня галузь може реалізуватися через інтегровані курси або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предмети вивчення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 w:rsidR="00BE0B01" w:rsidRDefault="00BE0B01" w:rsidP="00D06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Фізкультурна освітня галузь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(фізична культура) </w:t>
      </w:r>
      <w:r w:rsidRPr="00BE0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ставить за мету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всебічний фізичний розвиток особистості учня засобами фізкультурної та ігрової діяльності, формування в молодших школярів ключових фізкультурних компетентностей, ціннісного ставлення до фізичної культури, спорту, фізкультурно-оздоровчих занять та виховання фізично загартованих і патріотично налаштованих громадян України.</w:t>
      </w:r>
    </w:p>
    <w:p w:rsidR="00117E23" w:rsidRDefault="001137B5" w:rsidP="00D0651B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Зазначена мета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ться за такими </w:t>
      </w:r>
      <w:r w:rsidRPr="003531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змістовими лініями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«Рухова </w:t>
      </w:r>
    </w:p>
    <w:p w:rsidR="001137B5" w:rsidRPr="003531DA" w:rsidRDefault="001137B5" w:rsidP="00D065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діяльність», «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Ігрова та змагальна діяльність»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96396" w:rsidRPr="00F96396" w:rsidRDefault="00F96396" w:rsidP="00D06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початковій школі </w:t>
      </w:r>
      <w:r w:rsidR="009E4D0A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не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здійсню</w:t>
      </w:r>
      <w:r w:rsidR="009E4D0A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ється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229/6517).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 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092120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1-х класах – 30 хвилин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F96396" w:rsidRPr="00E31622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 w:rsidR="00E31622" w:rsidRPr="007F79D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E31622" w:rsidRPr="007F79D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</w:t>
      </w:r>
      <w:r w:rsidR="00E31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рту початкової освіти»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години фізичної культури не враховуються при визначенні гранично допустимого навантаження учнів.</w:t>
      </w:r>
    </w:p>
    <w:p w:rsidR="00F96396" w:rsidRPr="00F96396" w:rsidRDefault="00F96396" w:rsidP="00D0651B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Навчальний час, передбачений на варіативну складову може бути використаний на предмети інваріантної складової, на проведення індивідуальних та групових занять.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Варіативна складова навчального плану закладу освіти визначається заклад</w:t>
      </w:r>
      <w:r w:rsidR="00E31622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навчальних планах закладів освіти. </w:t>
      </w:r>
    </w:p>
    <w:p w:rsidR="00F96396" w:rsidRDefault="00F96396" w:rsidP="00D0651B">
      <w:pPr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Варіативна складова навчальних планів використовується на:</w:t>
      </w:r>
    </w:p>
    <w:p w:rsidR="00BE1116" w:rsidRDefault="00BE1116" w:rsidP="00D0651B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BE11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одаткові години для вивчення предметів освітніх галузей, </w:t>
      </w:r>
    </w:p>
    <w:p w:rsidR="00BE1116" w:rsidRDefault="00BE1116" w:rsidP="00D0651B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116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індивідуальних консультацій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BE1116" w:rsidRDefault="00BE1116" w:rsidP="00D0651B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</w:t>
      </w:r>
      <w:r w:rsidRPr="00BE1116">
        <w:rPr>
          <w:rFonts w:ascii="Times New Roman" w:eastAsia="Calibri" w:hAnsi="Times New Roman" w:cs="Times New Roman"/>
          <w:sz w:val="28"/>
          <w:szCs w:val="28"/>
          <w:lang w:val="uk-UA"/>
        </w:rPr>
        <w:t>групових занять</w:t>
      </w:r>
      <w:r w:rsidR="00EE59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1A" w:rsidRPr="008D1708" w:rsidRDefault="00EE591A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може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F96396" w:rsidRDefault="00F96396" w:rsidP="00D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недопущення перевантаження учнів необхідно враховувати їх навчання в закладах освіти іншого типу (художніх, музичних, спортивних школах тощо). Так, у закладах загальної середньої освіти за рішенням педагогічної ради при оцінюванні учнів дозволяється враховувати результати їх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навчання з відповідних предметів (музика, фізична культура та ін.) у позашкільних закладах.</w:t>
      </w:r>
    </w:p>
    <w:p w:rsidR="00310982" w:rsidRPr="00310982" w:rsidRDefault="00310982" w:rsidP="0031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Навчальні екскурсіївчителі будуть проводити протягом навчального року. </w:t>
      </w:r>
    </w:p>
    <w:p w:rsidR="00310982" w:rsidRPr="00F96396" w:rsidRDefault="00310982" w:rsidP="0031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9E4D0A">
        <w:rPr>
          <w:rFonts w:ascii="Times New Roman" w:eastAsia="Calibri" w:hAnsi="Times New Roman" w:cs="Times New Roman"/>
          <w:sz w:val="28"/>
          <w:szCs w:val="28"/>
          <w:lang w:val="uk-UA"/>
        </w:rPr>
        <w:t>1-4</w:t>
      </w: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9E4D0A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31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має бути 4 екскурсії тривалістю не більше 3 академічних годин на день. Екскурсії з учнями повинні мати різну дидактичну мету та об’єкти. Вони повинні  бути  випереджувальними  і  проводитися  напередодні  вивчення  нової теми;  тематичними  –  для  поліпшення  розуміння  учнями  певної  теми  або розділу;  комплексними,  що  охоплюють  широке  коло  питань  основ  наук  і проводяться  наприкінці  вивчення  розділу  або  навчального  року  з  метою узагальнення знань.</w:t>
      </w:r>
    </w:p>
    <w:p w:rsidR="00F96396" w:rsidRPr="00F96396" w:rsidRDefault="00F96396" w:rsidP="00D06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Гранична наповнюваність класів встановлюєтьс</w:t>
      </w:r>
      <w:r w:rsidR="00B6696A">
        <w:rPr>
          <w:rFonts w:ascii="Times New Roman" w:eastAsia="Calibri" w:hAnsi="Times New Roman" w:cs="Times New Roman"/>
          <w:sz w:val="28"/>
          <w:szCs w:val="28"/>
          <w:lang w:val="uk-UA"/>
        </w:rPr>
        <w:t>я відповідно до Закону України «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Про загальну середню освіту</w:t>
      </w:r>
      <w:r w:rsidR="00B6696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96396" w:rsidRPr="00F96396" w:rsidRDefault="00F96396" w:rsidP="00D06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Навчальні плани зорієнтовані на роботу початкової школи за 5-денним навчальними тижнем.</w:t>
      </w:r>
    </w:p>
    <w:p w:rsidR="00B6696A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результати навчання здобувачів освіти</w:t>
      </w:r>
      <w:r w:rsidRPr="00F963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230980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</w:t>
      </w:r>
    </w:p>
    <w:p w:rsidR="00230980" w:rsidRPr="008D1708" w:rsidRDefault="00230980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 програма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0980" w:rsidRPr="00B102B9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1) здатність спілкуватися рідною (у разі відмінності від державної) та 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однією з іноземних мов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980" w:rsidRPr="00B102B9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математична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компетентності у галузі природничих наук, техніки і технологій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Default="00230980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інноваційність;</w:t>
      </w:r>
    </w:p>
    <w:p w:rsidR="00EE702B" w:rsidRPr="00B102B9" w:rsidRDefault="00230980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екологічна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980" w:rsidRPr="00B102B9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інформаційно-комунікаційна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до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навчання впродовж життя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Pr="00B102B9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8)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громадянські та соціальні компетентності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культурна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02B" w:rsidRDefault="00230980" w:rsidP="00D06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="00EE702B" w:rsidRPr="00B102B9">
        <w:rPr>
          <w:rFonts w:ascii="Times New Roman" w:hAnsi="Times New Roman" w:cs="Times New Roman"/>
          <w:sz w:val="28"/>
          <w:szCs w:val="28"/>
          <w:lang w:val="uk-UA"/>
        </w:rPr>
        <w:t>підприємливість та фінансова грамотність</w:t>
      </w:r>
      <w:r w:rsidR="00EE70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980" w:rsidRPr="00EE702B" w:rsidRDefault="00EE702B" w:rsidP="00D0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EE702B">
        <w:rPr>
          <w:rFonts w:ascii="Times New Roman" w:hAnsi="Times New Roman" w:cs="Times New Roman"/>
          <w:b/>
          <w:sz w:val="28"/>
          <w:szCs w:val="28"/>
          <w:lang w:val="uk-UA"/>
        </w:rPr>
        <w:t>наскрізних умінь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30980" w:rsidRPr="008D1708">
        <w:rPr>
          <w:rFonts w:ascii="Times New Roman" w:hAnsi="Times New Roman" w:cs="Times New Roman"/>
          <w:sz w:val="28"/>
          <w:szCs w:val="28"/>
          <w:lang w:val="uk-UA"/>
        </w:rPr>
        <w:t>читання з розумінням, уміння висловлювати власну думку усно і письмово, критичне та системне мислення, творчість, ініціативність,здатність логічно обґрунтовувати позицію, вміння конструктивно керувати емоціями, оцінювати ризики, приймати р</w:t>
      </w:r>
      <w:r w:rsidR="00230980"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="00230980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 w:rsidR="00230980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30980"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:rsidR="00B6696A" w:rsidRDefault="00F96396" w:rsidP="00D06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Вимоги до осіб, які можуть розпочинати здобуття базової середньої освіти.</w:t>
      </w:r>
    </w:p>
    <w:p w:rsidR="00062BD0" w:rsidRPr="00F96396" w:rsidRDefault="00062BD0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освіта здобувається, як правило, з шести років (відповідно до Закону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країни «Про освіту») з ура</w:t>
      </w:r>
      <w:r w:rsidR="003333D4">
        <w:rPr>
          <w:rFonts w:ascii="Times New Roman" w:hAnsi="Times New Roman" w:cs="Times New Roman"/>
          <w:sz w:val="28"/>
          <w:szCs w:val="28"/>
          <w:lang w:val="uk-UA"/>
        </w:rPr>
        <w:t>хуванням досягне</w:t>
      </w:r>
      <w:r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попереднього етапу розвитку</w:t>
      </w:r>
      <w:r w:rsidR="003333D4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5AD" w:rsidRPr="008D1708" w:rsidRDefault="008A25AD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рідного краю, української культури, пошанування своєї гідності та інших людей, збереження здоров’я.</w:t>
      </w:r>
    </w:p>
    <w:p w:rsidR="00062BD0" w:rsidRPr="003333D4" w:rsidRDefault="00062BD0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8A25AD" w:rsidRDefault="00F96396" w:rsidP="00D06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6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Основними формами організації освітнього процесу</w:t>
      </w:r>
      <w:r w:rsidR="008A25AD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="008A25A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A25AD" w:rsidRDefault="00F96396" w:rsidP="00D06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>різні типи уроку,</w:t>
      </w:r>
    </w:p>
    <w:p w:rsidR="008A25AD" w:rsidRPr="008A25AD" w:rsidRDefault="00F96396" w:rsidP="00D06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>екскурсії,</w:t>
      </w:r>
    </w:p>
    <w:p w:rsidR="008A25AD" w:rsidRPr="008A25AD" w:rsidRDefault="00F96396" w:rsidP="00D06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віртуальні подорожі, </w:t>
      </w:r>
    </w:p>
    <w:p w:rsidR="008A25AD" w:rsidRDefault="00F96396" w:rsidP="00D06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>спектаклі,</w:t>
      </w:r>
    </w:p>
    <w:p w:rsidR="00F96396" w:rsidRPr="008A25AD" w:rsidRDefault="00F96396" w:rsidP="00D06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квести, які вчитель організує у межах уроку або в позаурочний час. </w:t>
      </w:r>
    </w:p>
    <w:p w:rsidR="00F96396" w:rsidRPr="00F96396" w:rsidRDefault="00F96396" w:rsidP="00D06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550639" w:rsidRPr="008D1708" w:rsidRDefault="00550639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і оцінювання навчальних досягнень 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розвитку у процесі навчання. За цих умов контрольно-оцінювальна діяльність набуває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формувального характеру. Контроль спрямований на пошук ефективних шляхів поступу кожного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не передбачає порівняння із досягненнями інших і не підлягає статистичному обліку з боку адміністративних органів. </w:t>
      </w:r>
    </w:p>
    <w:p w:rsidR="00550639" w:rsidRPr="008D1708" w:rsidRDefault="00550639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способи самоконтролю, саморефлексії і самооцінювання, що 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>вихо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ванню відповідальності, розвитку інтересу, своєчасному виявленню прогалин у знаннях, уміннях, навичках</w:t>
      </w:r>
      <w:r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корекції.</w:t>
      </w:r>
    </w:p>
    <w:p w:rsidR="00B10B27" w:rsidRDefault="00550639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092120">
        <w:rPr>
          <w:rFonts w:ascii="Times New Roman" w:hAnsi="Times New Roman" w:cs="Times New Roman"/>
          <w:sz w:val="28"/>
          <w:szCs w:val="28"/>
          <w:lang w:val="uk-UA"/>
        </w:rPr>
        <w:t>ів у 1</w:t>
      </w:r>
      <w:r w:rsidR="009E4D0A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92120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9E4D0A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у, формувальному </w:t>
      </w:r>
      <w:r w:rsidR="00B10B27">
        <w:rPr>
          <w:rFonts w:ascii="Times New Roman" w:hAnsi="Times New Roman" w:cs="Times New Roman"/>
          <w:sz w:val="28"/>
          <w:szCs w:val="28"/>
          <w:lang w:val="uk-UA"/>
        </w:rPr>
        <w:t>оцінюванню.</w:t>
      </w:r>
    </w:p>
    <w:p w:rsidR="00550639" w:rsidRPr="008D1708" w:rsidRDefault="00550639" w:rsidP="00D0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; вибудовувати індивідуальну траєкторію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B6696A" w:rsidRDefault="00F96396" w:rsidP="00D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 системи внутрішнього забезпечення якості освіти.</w:t>
      </w:r>
    </w:p>
    <w:p w:rsidR="00F96396" w:rsidRPr="00F96396" w:rsidRDefault="00F96396" w:rsidP="00D06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забезпечення освітньої діяльності;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B66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(компетентностей).</w:t>
      </w:r>
    </w:p>
    <w:p w:rsidR="00F96396" w:rsidRPr="00B6696A" w:rsidRDefault="00B6696A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</w:t>
      </w:r>
      <w:r w:rsidR="00F96396"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авдання системи внутрішнього забезпечення якості освіти: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F96396" w:rsidRPr="00B6696A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F96396" w:rsidRPr="006611F9" w:rsidRDefault="00F96396" w:rsidP="00D0651B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B63432" w:rsidRDefault="00B63432" w:rsidP="00B634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34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Освітня програма початкової освіти</w:t>
      </w:r>
      <w:r w:rsidR="00EA06E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A06E6">
        <w:rPr>
          <w:rFonts w:ascii="Times New Roman" w:eastAsia="Calibri" w:hAnsi="Times New Roman" w:cs="Times New Roman"/>
          <w:sz w:val="28"/>
          <w:szCs w:val="28"/>
          <w:lang w:val="uk-UA"/>
        </w:rPr>
        <w:t>ЗСО «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Кисилин</w:t>
      </w:r>
      <w:r w:rsidR="00EA06E6">
        <w:rPr>
          <w:rFonts w:ascii="Times New Roman" w:eastAsia="Calibri" w:hAnsi="Times New Roman" w:cs="Times New Roman"/>
          <w:sz w:val="28"/>
          <w:szCs w:val="28"/>
          <w:lang w:val="uk-UA"/>
        </w:rPr>
        <w:t>ська гімназія»</w:t>
      </w:r>
      <w:r w:rsidRPr="00B634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передбачає досягнення учнями результатів навчання (компетентностей), визначених Державним стандартом.</w:t>
      </w:r>
    </w:p>
    <w:p w:rsidR="00B244DE" w:rsidRDefault="00B244DE" w:rsidP="003137D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30"/>
          <w:shd w:val="clear" w:color="auto" w:fill="FFFFFF"/>
          <w:lang w:val="uk-UA" w:bidi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243"/>
        <w:gridCol w:w="25"/>
        <w:gridCol w:w="1219"/>
        <w:gridCol w:w="1243"/>
        <w:gridCol w:w="1042"/>
        <w:gridCol w:w="1040"/>
      </w:tblGrid>
      <w:tr w:rsidR="009E4D0A" w:rsidRPr="0072284D" w:rsidTr="004A124A">
        <w:tc>
          <w:tcPr>
            <w:tcW w:w="2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Навчальні предмети</w:t>
            </w: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</w:pPr>
          </w:p>
        </w:tc>
        <w:tc>
          <w:tcPr>
            <w:tcW w:w="22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Кількість годин на тиждень у класах</w:t>
            </w:r>
          </w:p>
        </w:tc>
      </w:tr>
      <w:tr w:rsidR="009E4D0A" w:rsidRPr="0072284D" w:rsidTr="004A124A">
        <w:tc>
          <w:tcPr>
            <w:tcW w:w="21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4D0A" w:rsidRPr="0072284D" w:rsidRDefault="009E4D0A" w:rsidP="004A1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en-US"/>
              </w:rPr>
            </w:pPr>
            <w:r w:rsidRPr="0072284D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1</w:t>
            </w:r>
          </w:p>
          <w:p w:rsidR="009E4D0A" w:rsidRPr="00770BB9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en-US"/>
              </w:rPr>
              <w:t>учнів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2</w:t>
            </w: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6учнів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  <w:lang w:val="en-US"/>
              </w:rPr>
            </w:pPr>
            <w:r w:rsidRPr="00604274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  <w:lang w:val="en-US"/>
              </w:rPr>
              <w:t xml:space="preserve">3 </w:t>
            </w:r>
          </w:p>
          <w:p w:rsidR="009E4D0A" w:rsidRPr="00604274" w:rsidRDefault="009E4D0A" w:rsidP="004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  <w:lang w:val="en-US"/>
              </w:rPr>
              <w:t>7</w:t>
            </w:r>
            <w:r w:rsidRPr="00604274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  <w:lang w:val="en-US"/>
              </w:rPr>
              <w:t>учнів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4</w:t>
            </w: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7 учнів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Разом</w:t>
            </w: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</w:rPr>
              <w:t>28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Українська мова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5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Pr="00973AA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973AA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20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191CFE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Іноземна мова</w:t>
            </w: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en-US"/>
              </w:rPr>
              <w:t xml:space="preserve"> (англ.)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11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Математика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14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E873B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6" w:history="1">
              <w:r w:rsidR="009E4D0A" w:rsidRPr="0072284D">
                <w:rPr>
                  <w:rFonts w:ascii="Times New Roman" w:eastAsia="Times New Roman" w:hAnsi="Times New Roman" w:cs="Times New Roman"/>
                  <w:sz w:val="29"/>
                  <w:u w:val="single"/>
                </w:rPr>
                <w:t>Я досліджую світ</w:t>
              </w:r>
            </w:hyperlink>
            <w:r w:rsidR="009E4D0A" w:rsidRPr="0072284D"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</w:rPr>
              <w:t>*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7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8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7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7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29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Мистецтво</w:t>
            </w: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</w:rPr>
              <w:t>**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8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Інформатика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Фізична культура</w:t>
            </w: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</w:rPr>
              <w:t>***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04274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12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Усього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en-US"/>
              </w:rPr>
              <w:t>19</w:t>
            </w: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+3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21+3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22+3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22+3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6840C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84</w:t>
            </w: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+</w:t>
            </w: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12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137CF5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  <w:p w:rsidR="009E4D0A" w:rsidRPr="006840C5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Українська мова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 xml:space="preserve">    </w:t>
            </w:r>
          </w:p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 xml:space="preserve"> </w:t>
            </w: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 w:rsidRPr="0072284D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 xml:space="preserve">   </w:t>
            </w:r>
          </w:p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 xml:space="preserve">  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Pr="00973AA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  <w:p w:rsidR="009E4D0A" w:rsidRPr="00973AA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  <w:p w:rsidR="009E4D0A" w:rsidRPr="00973AA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  <w:p w:rsidR="009E4D0A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973AAD" w:rsidRDefault="009E4D0A" w:rsidP="004A124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72284D" w:rsidRDefault="009E4D0A" w:rsidP="004A124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</w:p>
          <w:p w:rsidR="009E4D0A" w:rsidRPr="0072284D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</w:rPr>
              <w:t>4</w:t>
            </w:r>
          </w:p>
        </w:tc>
      </w:tr>
      <w:tr w:rsidR="009E4D0A" w:rsidRPr="0072284D" w:rsidTr="004A124A"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E92818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 w:rsidRPr="00E92818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РАЗОМ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E92818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 w:rsidRPr="00E92818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23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E92818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 w:rsidRPr="00E92818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25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E4D0A" w:rsidRPr="00137CF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 w:rsidRPr="00137CF5"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26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D0A" w:rsidRPr="00137CF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26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0A" w:rsidRPr="00137CF5" w:rsidRDefault="009E4D0A" w:rsidP="004A12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9"/>
                <w:szCs w:val="29"/>
              </w:rPr>
              <w:t>100</w:t>
            </w:r>
          </w:p>
        </w:tc>
      </w:tr>
    </w:tbl>
    <w:p w:rsidR="009E4D0A" w:rsidRDefault="009E4D0A" w:rsidP="003137D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30"/>
          <w:shd w:val="clear" w:color="auto" w:fill="FFFFFF"/>
          <w:lang w:val="uk-UA" w:bidi="en-US"/>
        </w:rPr>
      </w:pPr>
    </w:p>
    <w:p w:rsidR="00B63432" w:rsidRPr="00B63432" w:rsidRDefault="00B63432" w:rsidP="00B634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3432">
        <w:rPr>
          <w:rFonts w:ascii="Times New Roman" w:eastAsia="Microsoft Sans Serif" w:hAnsi="Times New Roman" w:cs="Times New Roman"/>
          <w:color w:val="000000"/>
          <w:sz w:val="28"/>
          <w:szCs w:val="30"/>
          <w:shd w:val="clear" w:color="auto" w:fill="FFFFFF"/>
          <w:lang w:val="uk-UA" w:bidi="en-US"/>
        </w:rPr>
        <w:t>Реалізація о</w:t>
      </w:r>
      <w:r w:rsidRPr="00B63432">
        <w:rPr>
          <w:rFonts w:ascii="Times New Roman" w:eastAsia="Calibri" w:hAnsi="Times New Roman" w:cs="Times New Roman"/>
          <w:sz w:val="28"/>
          <w:szCs w:val="28"/>
          <w:lang w:val="uk-UA"/>
        </w:rPr>
        <w:t>світньої програми початкової освіти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ш</w:t>
      </w:r>
      <w:r w:rsidR="003137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2120">
        <w:rPr>
          <w:rFonts w:ascii="Times New Roman" w:eastAsia="Calibri" w:hAnsi="Times New Roman" w:cs="Times New Roman"/>
          <w:sz w:val="28"/>
          <w:szCs w:val="28"/>
          <w:lang w:val="uk-UA"/>
        </w:rPr>
        <w:t>коли</w:t>
      </w:r>
      <w:r w:rsidRPr="00B63432">
        <w:rPr>
          <w:rFonts w:ascii="Times New Roman" w:eastAsia="Microsoft Sans Serif" w:hAnsi="Times New Roman" w:cs="Times New Roman"/>
          <w:color w:val="000000"/>
          <w:sz w:val="28"/>
          <w:szCs w:val="30"/>
          <w:shd w:val="clear" w:color="auto" w:fill="FFFFFF"/>
          <w:lang w:val="uk-UA" w:bidi="en-US"/>
        </w:rPr>
        <w:t xml:space="preserve">забезпечує </w:t>
      </w:r>
      <w:r w:rsidRPr="00B634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</w:t>
      </w:r>
      <w:r w:rsidRPr="00B6343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основній школі.</w:t>
      </w:r>
    </w:p>
    <w:p w:rsidR="00B63432" w:rsidRDefault="00B63432" w:rsidP="006611F9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092120" w:rsidRPr="00B6696A" w:rsidRDefault="00092120" w:rsidP="006611F9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Директор школи                                                                           О.Л.ТУР</w:t>
      </w:r>
    </w:p>
    <w:sectPr w:rsidR="00092120" w:rsidRPr="00B6696A" w:rsidSect="00A57E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14B"/>
    <w:multiLevelType w:val="hybridMultilevel"/>
    <w:tmpl w:val="1C1E049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3153C"/>
    <w:multiLevelType w:val="hybridMultilevel"/>
    <w:tmpl w:val="C24EDD2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252289"/>
    <w:multiLevelType w:val="hybridMultilevel"/>
    <w:tmpl w:val="3664ED3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2C711F"/>
    <w:multiLevelType w:val="hybridMultilevel"/>
    <w:tmpl w:val="151AF304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E3226B"/>
    <w:multiLevelType w:val="hybridMultilevel"/>
    <w:tmpl w:val="31481354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5F2400"/>
    <w:multiLevelType w:val="hybridMultilevel"/>
    <w:tmpl w:val="8730BA4A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E94"/>
    <w:rsid w:val="00003F25"/>
    <w:rsid w:val="00062BD0"/>
    <w:rsid w:val="00092120"/>
    <w:rsid w:val="000A0A6F"/>
    <w:rsid w:val="001137B5"/>
    <w:rsid w:val="00117E23"/>
    <w:rsid w:val="00186872"/>
    <w:rsid w:val="0019126C"/>
    <w:rsid w:val="00230980"/>
    <w:rsid w:val="0024421E"/>
    <w:rsid w:val="002451A1"/>
    <w:rsid w:val="002B187F"/>
    <w:rsid w:val="002D5F92"/>
    <w:rsid w:val="00310982"/>
    <w:rsid w:val="003137D2"/>
    <w:rsid w:val="003333D4"/>
    <w:rsid w:val="0037176C"/>
    <w:rsid w:val="003A321B"/>
    <w:rsid w:val="003A4ACA"/>
    <w:rsid w:val="004258E0"/>
    <w:rsid w:val="0047563F"/>
    <w:rsid w:val="004D3E30"/>
    <w:rsid w:val="005018EA"/>
    <w:rsid w:val="00515047"/>
    <w:rsid w:val="005276DC"/>
    <w:rsid w:val="00550639"/>
    <w:rsid w:val="00554234"/>
    <w:rsid w:val="005607C9"/>
    <w:rsid w:val="00585009"/>
    <w:rsid w:val="005873FF"/>
    <w:rsid w:val="006611F9"/>
    <w:rsid w:val="006E0805"/>
    <w:rsid w:val="007002F6"/>
    <w:rsid w:val="007272F2"/>
    <w:rsid w:val="007B60FB"/>
    <w:rsid w:val="007B7D6F"/>
    <w:rsid w:val="007F79DB"/>
    <w:rsid w:val="008A25AD"/>
    <w:rsid w:val="0094067B"/>
    <w:rsid w:val="009E4D0A"/>
    <w:rsid w:val="00A57E94"/>
    <w:rsid w:val="00A62120"/>
    <w:rsid w:val="00A76BF0"/>
    <w:rsid w:val="00A8706D"/>
    <w:rsid w:val="00AD476E"/>
    <w:rsid w:val="00AD6D6B"/>
    <w:rsid w:val="00AF7637"/>
    <w:rsid w:val="00B10B27"/>
    <w:rsid w:val="00B244DE"/>
    <w:rsid w:val="00B63432"/>
    <w:rsid w:val="00B64EDE"/>
    <w:rsid w:val="00B6696A"/>
    <w:rsid w:val="00B93FA6"/>
    <w:rsid w:val="00BE0B01"/>
    <w:rsid w:val="00BE1116"/>
    <w:rsid w:val="00C315C0"/>
    <w:rsid w:val="00C91518"/>
    <w:rsid w:val="00D0651B"/>
    <w:rsid w:val="00D12737"/>
    <w:rsid w:val="00E31622"/>
    <w:rsid w:val="00E873BA"/>
    <w:rsid w:val="00EA06E6"/>
    <w:rsid w:val="00EE591A"/>
    <w:rsid w:val="00EE702B"/>
    <w:rsid w:val="00F03723"/>
    <w:rsid w:val="00F12F36"/>
    <w:rsid w:val="00F17105"/>
    <w:rsid w:val="00F61941"/>
    <w:rsid w:val="00F96396"/>
    <w:rsid w:val="00FE1D4A"/>
    <w:rsid w:val="00FE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E5F6-7414-47B4-A3E0-FA7B7EE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D"/>
    <w:pPr>
      <w:ind w:left="720"/>
      <w:contextualSpacing/>
    </w:pPr>
  </w:style>
  <w:style w:type="table" w:styleId="a4">
    <w:name w:val="Table Grid"/>
    <w:basedOn w:val="a1"/>
    <w:uiPriority w:val="59"/>
    <w:rsid w:val="000A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406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9406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No Spacing"/>
    <w:uiPriority w:val="1"/>
    <w:qFormat/>
    <w:rsid w:val="00F12F36"/>
    <w:pPr>
      <w:spacing w:after="0" w:line="240" w:lineRule="auto"/>
    </w:pPr>
    <w:rPr>
      <w:lang w:val="uk-UA"/>
    </w:rPr>
  </w:style>
  <w:style w:type="paragraph" w:customStyle="1" w:styleId="1">
    <w:name w:val="Звичайний1"/>
    <w:rsid w:val="00F0372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vitdovkola.org/metod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E007-EFD7-4382-919A-EC7B2C6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13307</Words>
  <Characters>7585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20</cp:revision>
  <dcterms:created xsi:type="dcterms:W3CDTF">2018-06-01T10:23:00Z</dcterms:created>
  <dcterms:modified xsi:type="dcterms:W3CDTF">2022-01-27T18:10:00Z</dcterms:modified>
</cp:coreProperties>
</file>